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F4B1" w14:textId="0C99FCF7" w:rsidR="003623C1" w:rsidRPr="006C1993" w:rsidRDefault="006C1993">
      <w:pPr>
        <w:rPr>
          <w:b/>
          <w:bCs/>
          <w:sz w:val="28"/>
          <w:szCs w:val="28"/>
        </w:rPr>
      </w:pPr>
      <w:r w:rsidRPr="006C1993">
        <w:rPr>
          <w:b/>
          <w:bCs/>
          <w:sz w:val="28"/>
          <w:szCs w:val="28"/>
        </w:rPr>
        <w:t>Testamenttivarainhankinnan</w:t>
      </w:r>
      <w:r w:rsidRPr="006C1993">
        <w:rPr>
          <w:b/>
          <w:bCs/>
          <w:sz w:val="28"/>
          <w:szCs w:val="28"/>
        </w:rPr>
        <w:t xml:space="preserve"> </w:t>
      </w:r>
      <w:r w:rsidRPr="006C1993">
        <w:rPr>
          <w:b/>
          <w:bCs/>
          <w:sz w:val="28"/>
          <w:szCs w:val="28"/>
        </w:rPr>
        <w:t>eettiset ohjeistukset -luonnos</w:t>
      </w:r>
      <w:r>
        <w:rPr>
          <w:b/>
          <w:bCs/>
          <w:sz w:val="28"/>
          <w:szCs w:val="28"/>
        </w:rPr>
        <w:t xml:space="preserve"> 18.1.2024</w:t>
      </w:r>
    </w:p>
    <w:p w14:paraId="541EAE0D" w14:textId="77777777" w:rsidR="006C1993" w:rsidRDefault="006C1993">
      <w:pPr>
        <w:rPr>
          <w:b/>
          <w:bCs/>
          <w:sz w:val="24"/>
          <w:szCs w:val="24"/>
        </w:rPr>
      </w:pPr>
    </w:p>
    <w:p w14:paraId="0C70A4ED" w14:textId="5FD48081" w:rsidR="006C1993" w:rsidRPr="006C1993" w:rsidRDefault="006C1993">
      <w:pPr>
        <w:rPr>
          <w:b/>
          <w:bCs/>
          <w:sz w:val="24"/>
          <w:szCs w:val="24"/>
          <w:u w:val="single"/>
        </w:rPr>
      </w:pPr>
      <w:r w:rsidRPr="006C1993">
        <w:rPr>
          <w:b/>
          <w:bCs/>
          <w:sz w:val="24"/>
          <w:szCs w:val="24"/>
          <w:u w:val="single"/>
        </w:rPr>
        <w:t>Taustaa:</w:t>
      </w:r>
    </w:p>
    <w:p w14:paraId="28DDE2E3" w14:textId="4A0E1D59" w:rsidR="006C1993" w:rsidRDefault="006C1993">
      <w:pPr>
        <w:rPr>
          <w:b/>
          <w:bCs/>
          <w:sz w:val="24"/>
          <w:szCs w:val="24"/>
        </w:rPr>
      </w:pPr>
      <w:r>
        <w:rPr>
          <w:b/>
          <w:bCs/>
          <w:sz w:val="24"/>
          <w:szCs w:val="24"/>
        </w:rPr>
        <w:t xml:space="preserve">Vastuullisen varainhankinnan ammatilliset arvot ja periaatteet </w:t>
      </w:r>
    </w:p>
    <w:p w14:paraId="42E3F233" w14:textId="084F0E64" w:rsidR="006C1993" w:rsidRPr="006C1993" w:rsidRDefault="006C1993" w:rsidP="006C1993">
      <w:pPr>
        <w:rPr>
          <w:sz w:val="24"/>
          <w:szCs w:val="24"/>
        </w:rPr>
      </w:pPr>
      <w:r w:rsidRPr="006C1993">
        <w:rPr>
          <w:sz w:val="24"/>
          <w:szCs w:val="24"/>
          <w:u w:val="single"/>
        </w:rPr>
        <w:t>Rehellisyys:</w:t>
      </w:r>
      <w:r w:rsidRPr="006C1993">
        <w:rPr>
          <w:sz w:val="24"/>
          <w:szCs w:val="24"/>
        </w:rPr>
        <w:t xml:space="preserve"> Varainhankkijat toimivat rehellisesti ja totuudenmukaisesti, jotta kansalaisten luottamus turvataan ja rahoittajia, lahjoittajia ja edunsaajia ei johdeta harhaan. Varainhankkijat toimivat tavalla, joka edistää organisaation työn tarkoitusta ja he kannustavat muitakin sitoutumaan ammatillisiin periaatteisiin.</w:t>
      </w:r>
    </w:p>
    <w:p w14:paraId="58EF2F4D" w14:textId="1AAD602B" w:rsidR="006C1993" w:rsidRPr="006C1993" w:rsidRDefault="006C1993" w:rsidP="006C1993">
      <w:pPr>
        <w:rPr>
          <w:sz w:val="24"/>
          <w:szCs w:val="24"/>
        </w:rPr>
      </w:pPr>
      <w:r w:rsidRPr="006C1993">
        <w:rPr>
          <w:sz w:val="24"/>
          <w:szCs w:val="24"/>
          <w:u w:val="single"/>
        </w:rPr>
        <w:t>Kunnioitus:</w:t>
      </w:r>
      <w:r w:rsidRPr="006C1993">
        <w:rPr>
          <w:sz w:val="24"/>
          <w:szCs w:val="24"/>
        </w:rPr>
        <w:t xml:space="preserve"> Varainhankkijat toimivat kunnioittaen omaa ammattiryhmäänsä, työyhteisöään sekä lahjoittajia ja edunsaajia. Varainhankkijat arvostavat yksityisyyttä ja valinnanvapautta kaikissa muodoissaan.</w:t>
      </w:r>
    </w:p>
    <w:p w14:paraId="0F6EF640" w14:textId="6B619C12" w:rsidR="006C1993" w:rsidRPr="006C1993" w:rsidRDefault="006C1993" w:rsidP="006C1993">
      <w:pPr>
        <w:rPr>
          <w:sz w:val="24"/>
          <w:szCs w:val="24"/>
        </w:rPr>
      </w:pPr>
      <w:r w:rsidRPr="006C1993">
        <w:rPr>
          <w:sz w:val="24"/>
          <w:szCs w:val="24"/>
          <w:u w:val="single"/>
        </w:rPr>
        <w:t>Avoimuus:</w:t>
      </w:r>
      <w:r w:rsidRPr="006C1993">
        <w:rPr>
          <w:sz w:val="24"/>
          <w:szCs w:val="24"/>
        </w:rPr>
        <w:t xml:space="preserve"> Varainhankkijat toimivat avoimesti ja huomioiden vastuun kansalaisten luottamuksesta. Varainhankkijoiden on ilmoitettava kaikki todelliset tai mahdolliset eturistiriidat ja vältettävä kaikkia mahdollisia henkilökohtaisia tai ammatillisia väärinkäytöksiä.</w:t>
      </w:r>
    </w:p>
    <w:p w14:paraId="5E669127" w14:textId="2EE9B2EB" w:rsidR="006C1993" w:rsidRDefault="006C1993" w:rsidP="006C1993">
      <w:pPr>
        <w:rPr>
          <w:sz w:val="24"/>
          <w:szCs w:val="24"/>
        </w:rPr>
      </w:pPr>
      <w:r w:rsidRPr="006C1993">
        <w:rPr>
          <w:sz w:val="24"/>
          <w:szCs w:val="24"/>
          <w:u w:val="single"/>
        </w:rPr>
        <w:t>Läpinäkyvyys:</w:t>
      </w:r>
      <w:r w:rsidRPr="006C1993">
        <w:rPr>
          <w:sz w:val="24"/>
          <w:szCs w:val="24"/>
        </w:rPr>
        <w:t xml:space="preserve"> Varainhankkijat edistävät selkeää raportointia tekemästä työstään, varainhankinnan hallinnoinnista, kuluista ja tuotoista tarkalla ja ymmärrettävällä tavalla.</w:t>
      </w:r>
    </w:p>
    <w:p w14:paraId="67654CF1" w14:textId="77777777" w:rsidR="006C1993" w:rsidRDefault="006C1993" w:rsidP="006C1993">
      <w:pPr>
        <w:rPr>
          <w:sz w:val="24"/>
          <w:szCs w:val="24"/>
        </w:rPr>
      </w:pPr>
    </w:p>
    <w:p w14:paraId="5D5955F6" w14:textId="37CAF5DC" w:rsidR="006C1993" w:rsidRDefault="006C1993" w:rsidP="006C1993">
      <w:pPr>
        <w:rPr>
          <w:b/>
          <w:bCs/>
          <w:sz w:val="24"/>
          <w:szCs w:val="24"/>
        </w:rPr>
      </w:pPr>
      <w:r>
        <w:rPr>
          <w:b/>
          <w:bCs/>
          <w:sz w:val="24"/>
          <w:szCs w:val="24"/>
        </w:rPr>
        <w:t>Yleistä ja kenelle?</w:t>
      </w:r>
    </w:p>
    <w:p w14:paraId="604673A9" w14:textId="7D875977" w:rsidR="006C1993" w:rsidRPr="006C1993" w:rsidRDefault="006C1993" w:rsidP="006C1993">
      <w:pPr>
        <w:rPr>
          <w:sz w:val="24"/>
          <w:szCs w:val="24"/>
        </w:rPr>
      </w:pPr>
      <w:r w:rsidRPr="006C1993">
        <w:rPr>
          <w:sz w:val="24"/>
          <w:szCs w:val="24"/>
        </w:rPr>
        <w:t>Eri ammattikuntien eettiset periaatteet ja säännöt ilmaisevat ammatin edellyttämää asennetta, vastuuta ja suhtautumistapaa työhön. Yleishyödyllisten yhteisöjen varainhankkijat jakavat yhteisiä, perustavanlaatuisia arvoja ja käytäntöjä työnsä toteuttamiseksi ja yhteisön toiminnan rahoittamiseksi. Testamenttivarainhankintaa tehdään varsinaisen toiminnan rahoittamiseksi. ’’Eettisen testamenttivarainhankinnan periaatteet’’ on luotu edistämään suomalaisen varainhankinnan yhteisön sitoutumista vastuullisuuteen ja avoimuuteen koskien yhteisöjen hyväksi tehtyjen testamenttilahjoitusten hankintaa ja hallinnointia.</w:t>
      </w:r>
    </w:p>
    <w:p w14:paraId="0D88490E" w14:textId="4C8026E9" w:rsidR="006C1993" w:rsidRPr="006C1993" w:rsidRDefault="006C1993" w:rsidP="006C1993">
      <w:pPr>
        <w:rPr>
          <w:sz w:val="24"/>
          <w:szCs w:val="24"/>
        </w:rPr>
      </w:pPr>
      <w:r w:rsidRPr="006C1993">
        <w:rPr>
          <w:sz w:val="24"/>
          <w:szCs w:val="24"/>
        </w:rPr>
        <w:t>Sitoutuminen ’'Eettisen testamenttivarainhankinnan periaatteisiin’’ edistää yhteisöjen yhteistä tavoitetta varmistaa yleisön luottamus yleishyödylliselle sektorille ja niiden varainhankinnalle. Lisäksi yhteisöt ja testamenttivarainhankinnan parissa työskentelevät noudattavat työssään Suomen lakeja ja vastuullisen varainhankinnan ammatillisia arvoja ja periaatteita. Näihin periaatteisiin sitoutuessaan yleishyödylliset yhteisöt sitoutuvat toimimaan seuraavien eettisten ohjeiden ja arvojen mukaisesti.</w:t>
      </w:r>
      <w:r w:rsidRPr="006C1993">
        <w:rPr>
          <w:sz w:val="24"/>
          <w:szCs w:val="24"/>
        </w:rPr>
        <w:br/>
        <w:t>Testamenttilahjoittajan viimeistä tahtoa kunnioittaen näihin periaatteisiin sitoutuneet kunnioittavat</w:t>
      </w:r>
    </w:p>
    <w:p w14:paraId="4067481F" w14:textId="77777777" w:rsidR="006C1993" w:rsidRPr="006C1993" w:rsidRDefault="006C1993" w:rsidP="006C1993">
      <w:pPr>
        <w:pStyle w:val="ListParagraph"/>
        <w:numPr>
          <w:ilvl w:val="0"/>
          <w:numId w:val="1"/>
        </w:numPr>
        <w:rPr>
          <w:sz w:val="24"/>
          <w:szCs w:val="24"/>
        </w:rPr>
      </w:pPr>
      <w:r w:rsidRPr="006C1993">
        <w:rPr>
          <w:sz w:val="24"/>
          <w:szCs w:val="24"/>
        </w:rPr>
        <w:t>lahjoittajan ja hänen perillistensä oikeuksia,</w:t>
      </w:r>
    </w:p>
    <w:p w14:paraId="5546A347" w14:textId="77777777" w:rsidR="006C1993" w:rsidRPr="006C1993" w:rsidRDefault="006C1993" w:rsidP="006C1993">
      <w:pPr>
        <w:pStyle w:val="ListParagraph"/>
        <w:numPr>
          <w:ilvl w:val="0"/>
          <w:numId w:val="1"/>
        </w:numPr>
        <w:rPr>
          <w:sz w:val="24"/>
          <w:szCs w:val="24"/>
        </w:rPr>
      </w:pPr>
      <w:r w:rsidRPr="006C1993">
        <w:rPr>
          <w:sz w:val="24"/>
          <w:szCs w:val="24"/>
        </w:rPr>
        <w:t xml:space="preserve">lahjoittajan yksityisyyttä </w:t>
      </w:r>
    </w:p>
    <w:p w14:paraId="388BEEF4" w14:textId="77C8718B" w:rsidR="006C1993" w:rsidRDefault="006C1993" w:rsidP="006C1993">
      <w:pPr>
        <w:pStyle w:val="ListParagraph"/>
        <w:numPr>
          <w:ilvl w:val="0"/>
          <w:numId w:val="1"/>
        </w:numPr>
        <w:rPr>
          <w:sz w:val="24"/>
          <w:szCs w:val="24"/>
        </w:rPr>
      </w:pPr>
      <w:r w:rsidRPr="006C1993">
        <w:rPr>
          <w:sz w:val="24"/>
          <w:szCs w:val="24"/>
        </w:rPr>
        <w:t>ja huomioivat lahjoittajan kirjaamia viimeisiä toiveita.</w:t>
      </w:r>
    </w:p>
    <w:p w14:paraId="5FB8EAFD" w14:textId="77777777" w:rsidR="006C1993" w:rsidRDefault="006C1993">
      <w:pPr>
        <w:rPr>
          <w:sz w:val="24"/>
          <w:szCs w:val="24"/>
        </w:rPr>
      </w:pPr>
      <w:r>
        <w:rPr>
          <w:sz w:val="24"/>
          <w:szCs w:val="24"/>
        </w:rPr>
        <w:br w:type="page"/>
      </w:r>
    </w:p>
    <w:p w14:paraId="716CD8DC" w14:textId="54A9D79B" w:rsidR="006C1993" w:rsidRPr="006C1993" w:rsidRDefault="006C1993" w:rsidP="006C1993">
      <w:pPr>
        <w:pStyle w:val="ListParagraph"/>
        <w:numPr>
          <w:ilvl w:val="0"/>
          <w:numId w:val="2"/>
        </w:numPr>
        <w:rPr>
          <w:b/>
          <w:bCs/>
          <w:sz w:val="24"/>
          <w:szCs w:val="24"/>
        </w:rPr>
      </w:pPr>
      <w:r w:rsidRPr="006C1993">
        <w:rPr>
          <w:b/>
          <w:bCs/>
          <w:sz w:val="24"/>
          <w:szCs w:val="24"/>
        </w:rPr>
        <w:lastRenderedPageBreak/>
        <w:t>Vastuu testamenttivarainhankinnan viestinnästä, markkinoinnista ja tiedottamisesta</w:t>
      </w:r>
    </w:p>
    <w:p w14:paraId="0CAA5886" w14:textId="77777777" w:rsidR="006C1993" w:rsidRPr="006C1993" w:rsidRDefault="006C1993" w:rsidP="006C1993">
      <w:pPr>
        <w:pStyle w:val="ListParagraph"/>
        <w:numPr>
          <w:ilvl w:val="0"/>
          <w:numId w:val="3"/>
        </w:numPr>
        <w:rPr>
          <w:sz w:val="24"/>
          <w:szCs w:val="24"/>
        </w:rPr>
      </w:pPr>
      <w:r w:rsidRPr="006C1993">
        <w:rPr>
          <w:sz w:val="24"/>
          <w:szCs w:val="24"/>
        </w:rPr>
        <w:t>Yhteisöt viestivät työstään ja toimintansa rahoituksesta ymmärrettävästi, läpinäkyvästi ja totuudenmukaisesti.</w:t>
      </w:r>
    </w:p>
    <w:p w14:paraId="7E12B6C9" w14:textId="77777777" w:rsidR="006C1993" w:rsidRPr="006C1993" w:rsidRDefault="006C1993" w:rsidP="006C1993">
      <w:pPr>
        <w:pStyle w:val="ListParagraph"/>
        <w:rPr>
          <w:sz w:val="24"/>
          <w:szCs w:val="24"/>
        </w:rPr>
      </w:pPr>
    </w:p>
    <w:p w14:paraId="2EFB405F" w14:textId="77777777" w:rsidR="006C1993" w:rsidRPr="006C1993" w:rsidRDefault="006C1993" w:rsidP="006C1993">
      <w:pPr>
        <w:pStyle w:val="ListParagraph"/>
        <w:numPr>
          <w:ilvl w:val="0"/>
          <w:numId w:val="3"/>
        </w:numPr>
        <w:rPr>
          <w:sz w:val="24"/>
          <w:szCs w:val="24"/>
        </w:rPr>
      </w:pPr>
      <w:r w:rsidRPr="006C1993">
        <w:rPr>
          <w:sz w:val="24"/>
          <w:szCs w:val="24"/>
        </w:rPr>
        <w:t>Testamenttilahjoitusten markkinoinnissa kunnioitetaan lahjoittajan valinnanvapautta.</w:t>
      </w:r>
    </w:p>
    <w:p w14:paraId="77E14005" w14:textId="77777777" w:rsidR="006C1993" w:rsidRPr="006C1993" w:rsidRDefault="006C1993" w:rsidP="006C1993">
      <w:pPr>
        <w:pStyle w:val="ListParagraph"/>
        <w:rPr>
          <w:sz w:val="24"/>
          <w:szCs w:val="24"/>
        </w:rPr>
      </w:pPr>
    </w:p>
    <w:p w14:paraId="1761F2E9" w14:textId="77777777" w:rsidR="006C1993" w:rsidRPr="006C1993" w:rsidRDefault="006C1993" w:rsidP="006C1993">
      <w:pPr>
        <w:pStyle w:val="ListParagraph"/>
        <w:numPr>
          <w:ilvl w:val="0"/>
          <w:numId w:val="3"/>
        </w:numPr>
        <w:rPr>
          <w:sz w:val="24"/>
          <w:szCs w:val="24"/>
        </w:rPr>
      </w:pPr>
      <w:r w:rsidRPr="006C1993">
        <w:rPr>
          <w:sz w:val="24"/>
          <w:szCs w:val="24"/>
        </w:rPr>
        <w:t>Testamenttilahjoitusta harkitsevalle on annettava oikeanlaista tietoa siitä, mihin lahjoitusvarat käytetään ja kuinka yksityiskohtaisia määräyksiä niiden käytöstä on mahdollista antaa.</w:t>
      </w:r>
    </w:p>
    <w:p w14:paraId="23B0881F" w14:textId="77777777" w:rsidR="006C1993" w:rsidRPr="006C1993" w:rsidRDefault="006C1993" w:rsidP="006C1993">
      <w:pPr>
        <w:pStyle w:val="ListParagraph"/>
        <w:rPr>
          <w:sz w:val="24"/>
          <w:szCs w:val="24"/>
        </w:rPr>
      </w:pPr>
    </w:p>
    <w:p w14:paraId="5E393B6E" w14:textId="4662DEEF" w:rsidR="006C1993" w:rsidRDefault="006C1993" w:rsidP="006C1993">
      <w:pPr>
        <w:pStyle w:val="ListParagraph"/>
        <w:numPr>
          <w:ilvl w:val="0"/>
          <w:numId w:val="3"/>
        </w:numPr>
        <w:rPr>
          <w:sz w:val="24"/>
          <w:szCs w:val="24"/>
        </w:rPr>
      </w:pPr>
      <w:r w:rsidRPr="006C1993">
        <w:rPr>
          <w:sz w:val="24"/>
          <w:szCs w:val="24"/>
        </w:rPr>
        <w:t>Yhteisöt noudattavat henkilöiden tietosuojaa koskevia lakeja ja sääntöjä. Nykyisistä tai potentiaalisista lahjoittajista kerätty tieto on vain organisaation käytössä.</w:t>
      </w:r>
    </w:p>
    <w:p w14:paraId="0BB078E2" w14:textId="77777777" w:rsidR="006C1993" w:rsidRPr="006C1993" w:rsidRDefault="006C1993" w:rsidP="006C1993">
      <w:pPr>
        <w:pStyle w:val="ListParagraph"/>
        <w:rPr>
          <w:sz w:val="24"/>
          <w:szCs w:val="24"/>
        </w:rPr>
      </w:pPr>
    </w:p>
    <w:p w14:paraId="05A7A6A3" w14:textId="5A7F3C25" w:rsidR="006C1993" w:rsidRDefault="006C1993" w:rsidP="006C1993">
      <w:pPr>
        <w:pStyle w:val="ListParagraph"/>
        <w:numPr>
          <w:ilvl w:val="0"/>
          <w:numId w:val="2"/>
        </w:numPr>
        <w:rPr>
          <w:b/>
          <w:bCs/>
          <w:sz w:val="24"/>
          <w:szCs w:val="24"/>
        </w:rPr>
      </w:pPr>
      <w:r w:rsidRPr="006C1993">
        <w:rPr>
          <w:b/>
          <w:bCs/>
          <w:sz w:val="24"/>
          <w:szCs w:val="24"/>
        </w:rPr>
        <w:t>Vastuu testamentin laatimiseen liittyvästä viestinnästä</w:t>
      </w:r>
    </w:p>
    <w:p w14:paraId="31BD7D5D" w14:textId="77777777" w:rsidR="006C1993" w:rsidRPr="006C1993" w:rsidRDefault="006C1993" w:rsidP="006C1993">
      <w:pPr>
        <w:pStyle w:val="ListParagraph"/>
        <w:numPr>
          <w:ilvl w:val="0"/>
          <w:numId w:val="5"/>
        </w:numPr>
        <w:rPr>
          <w:sz w:val="24"/>
          <w:szCs w:val="24"/>
        </w:rPr>
      </w:pPr>
      <w:r w:rsidRPr="006C1993">
        <w:rPr>
          <w:sz w:val="24"/>
          <w:szCs w:val="24"/>
        </w:rPr>
        <w:t xml:space="preserve">Yhteisön tulee tehdä selväksi, että viestinnän sisällöt on tarkoitettu informatiivisiksi. Yhteisön tulee tarvittaessa ohjeistaa testamentintekijää hankkimaan ulkopuolista oikeudellista apua ja tukea. </w:t>
      </w:r>
    </w:p>
    <w:p w14:paraId="4D7F1E05" w14:textId="77777777" w:rsidR="006C1993" w:rsidRPr="006C1993" w:rsidRDefault="006C1993" w:rsidP="006C1993">
      <w:pPr>
        <w:pStyle w:val="ListParagraph"/>
        <w:ind w:left="360"/>
        <w:rPr>
          <w:sz w:val="24"/>
          <w:szCs w:val="24"/>
        </w:rPr>
      </w:pPr>
    </w:p>
    <w:p w14:paraId="20AF795D" w14:textId="77777777" w:rsidR="006C1993" w:rsidRPr="006C1993" w:rsidRDefault="006C1993" w:rsidP="006C1993">
      <w:pPr>
        <w:pStyle w:val="ListParagraph"/>
        <w:numPr>
          <w:ilvl w:val="0"/>
          <w:numId w:val="5"/>
        </w:numPr>
        <w:rPr>
          <w:sz w:val="24"/>
          <w:szCs w:val="24"/>
        </w:rPr>
      </w:pPr>
      <w:r w:rsidRPr="006C1993">
        <w:rPr>
          <w:sz w:val="24"/>
          <w:szCs w:val="24"/>
        </w:rPr>
        <w:t xml:space="preserve">Yhteisöt ja heidän työntekijänsä eivät tarjoa henkilökohtaista oikeudellista neuvontaa testamentin laadinnassa. Yhteisöillä saattaa kuitenkin olla ulkopuolisia lakiasiantuntijoita kumppaneinaan, joihin yhteisöt voivat kannustaa testamentintekijää ottamaan yhteyttä. </w:t>
      </w:r>
    </w:p>
    <w:p w14:paraId="06CFAC92" w14:textId="77777777" w:rsidR="006C1993" w:rsidRPr="006C1993" w:rsidRDefault="006C1993" w:rsidP="006C1993">
      <w:pPr>
        <w:pStyle w:val="ListParagraph"/>
        <w:ind w:left="360"/>
        <w:rPr>
          <w:sz w:val="24"/>
          <w:szCs w:val="24"/>
        </w:rPr>
      </w:pPr>
    </w:p>
    <w:p w14:paraId="681C10F6" w14:textId="77777777" w:rsidR="006C1993" w:rsidRPr="006C1993" w:rsidRDefault="006C1993" w:rsidP="006C1993">
      <w:pPr>
        <w:pStyle w:val="ListParagraph"/>
        <w:numPr>
          <w:ilvl w:val="0"/>
          <w:numId w:val="5"/>
        </w:numPr>
        <w:rPr>
          <w:sz w:val="24"/>
          <w:szCs w:val="24"/>
        </w:rPr>
      </w:pPr>
      <w:r w:rsidRPr="006C1993">
        <w:rPr>
          <w:sz w:val="24"/>
          <w:szCs w:val="24"/>
        </w:rPr>
        <w:t xml:space="preserve">Testamentissa mainitun edunsaajan edustaja ei voi olla laatimassa tai todistamassa testamenttia. Jos testamentintekijä pyytää yhteisön edustajaa toimimaan testamentin laatijana tai todistajana, siitä on kieltäydyttävä. </w:t>
      </w:r>
    </w:p>
    <w:p w14:paraId="17C3A8DA" w14:textId="77777777" w:rsidR="006C1993" w:rsidRPr="006C1993" w:rsidRDefault="006C1993" w:rsidP="006C1993">
      <w:pPr>
        <w:pStyle w:val="ListParagraph"/>
        <w:ind w:left="360"/>
        <w:rPr>
          <w:sz w:val="24"/>
          <w:szCs w:val="24"/>
        </w:rPr>
      </w:pPr>
    </w:p>
    <w:p w14:paraId="6C7DAE42" w14:textId="483173DC" w:rsidR="006C1993" w:rsidRDefault="006C1993" w:rsidP="006C1993">
      <w:pPr>
        <w:pStyle w:val="ListParagraph"/>
        <w:numPr>
          <w:ilvl w:val="0"/>
          <w:numId w:val="5"/>
        </w:numPr>
        <w:rPr>
          <w:sz w:val="24"/>
          <w:szCs w:val="24"/>
        </w:rPr>
      </w:pPr>
      <w:r w:rsidRPr="006C1993">
        <w:rPr>
          <w:sz w:val="24"/>
          <w:szCs w:val="24"/>
        </w:rPr>
        <w:t>Yhteisön on harkittava huolellisesti, suostuako testamenttilahjoittamisesta kiinnostuneen henkilön pyyntöihin toimia pyydetyissä rooleissa tai tehtävissä henkilön elinaikana. Ennen suostumista yhteisön tulee pohtia pyyntöihin liittyviä vastuita ja mahdollisia riskejä.</w:t>
      </w:r>
    </w:p>
    <w:p w14:paraId="42E8A75F" w14:textId="77777777" w:rsidR="006C1993" w:rsidRPr="006C1993" w:rsidRDefault="006C1993" w:rsidP="006C1993">
      <w:pPr>
        <w:pStyle w:val="ListParagraph"/>
        <w:rPr>
          <w:sz w:val="24"/>
          <w:szCs w:val="24"/>
        </w:rPr>
      </w:pPr>
    </w:p>
    <w:p w14:paraId="1E97FCB9" w14:textId="3CA84BD0" w:rsidR="006C1993" w:rsidRDefault="006C1993" w:rsidP="006C1993">
      <w:pPr>
        <w:pStyle w:val="ListParagraph"/>
        <w:numPr>
          <w:ilvl w:val="0"/>
          <w:numId w:val="5"/>
        </w:numPr>
        <w:rPr>
          <w:sz w:val="24"/>
          <w:szCs w:val="24"/>
        </w:rPr>
      </w:pPr>
      <w:r w:rsidRPr="006C1993">
        <w:rPr>
          <w:sz w:val="24"/>
          <w:szCs w:val="24"/>
        </w:rPr>
        <w:t>Testamenttilahjoituksiin liittyvä tiedonvaihto yhteisön ja testamentintekijän välillä toteutetaan luottamuksella, ammattimaisesti ja testamentintekijän toiveita kunnioittaen. Epäselvyyksien välttämiseksi tiedonvaihto suositellaan toteutettavan kirjallisesti.</w:t>
      </w:r>
    </w:p>
    <w:p w14:paraId="5C4A2653" w14:textId="77777777" w:rsidR="006C1993" w:rsidRPr="006C1993" w:rsidRDefault="006C1993" w:rsidP="006C1993">
      <w:pPr>
        <w:pStyle w:val="ListParagraph"/>
        <w:rPr>
          <w:sz w:val="24"/>
          <w:szCs w:val="24"/>
        </w:rPr>
      </w:pPr>
    </w:p>
    <w:p w14:paraId="1299132C" w14:textId="438EA948" w:rsidR="006C1993" w:rsidRDefault="006C1993" w:rsidP="006C1993">
      <w:pPr>
        <w:pStyle w:val="ListParagraph"/>
        <w:numPr>
          <w:ilvl w:val="0"/>
          <w:numId w:val="5"/>
        </w:numPr>
        <w:rPr>
          <w:sz w:val="24"/>
          <w:szCs w:val="24"/>
        </w:rPr>
      </w:pPr>
      <w:r w:rsidRPr="006C1993">
        <w:rPr>
          <w:sz w:val="24"/>
          <w:szCs w:val="24"/>
        </w:rPr>
        <w:t>Yhteisön on varmistettava, että se tarjoaa viestinnässään oikeat tiedot sen hyväksi osoitettavan testamenttilahjoituksen kirjauksesta, jotta yhteisö tunnistetaan selvästi (tämä tarkoittaa yleensä yhteisön koko nimeä ja Y-tunnusta).</w:t>
      </w:r>
    </w:p>
    <w:p w14:paraId="122341D7" w14:textId="77777777" w:rsidR="006C1993" w:rsidRPr="006C1993" w:rsidRDefault="006C1993" w:rsidP="006C1993">
      <w:pPr>
        <w:pStyle w:val="ListParagraph"/>
        <w:rPr>
          <w:sz w:val="24"/>
          <w:szCs w:val="24"/>
        </w:rPr>
      </w:pPr>
    </w:p>
    <w:p w14:paraId="0C6684D9" w14:textId="37D23C65" w:rsidR="006C1993" w:rsidRDefault="006C1993" w:rsidP="006C1993">
      <w:pPr>
        <w:pStyle w:val="ListParagraph"/>
        <w:numPr>
          <w:ilvl w:val="0"/>
          <w:numId w:val="5"/>
        </w:numPr>
        <w:rPr>
          <w:sz w:val="24"/>
          <w:szCs w:val="24"/>
        </w:rPr>
      </w:pPr>
      <w:r w:rsidRPr="006C1993">
        <w:rPr>
          <w:sz w:val="24"/>
          <w:szCs w:val="24"/>
        </w:rPr>
        <w:lastRenderedPageBreak/>
        <w:t xml:space="preserve">Yhteisön on kunnioitettava testamentintekijän toiveita liittyen viestintään ja markkinointiin sekä mahdollisuuksien mukaan noudattaa hänen toiveitaan pyydetyn tasoisesta yhteydenpidosta. </w:t>
      </w:r>
    </w:p>
    <w:p w14:paraId="1BF6BA4C" w14:textId="77777777" w:rsidR="006C1993" w:rsidRPr="006C1993" w:rsidRDefault="006C1993" w:rsidP="006C1993">
      <w:pPr>
        <w:pStyle w:val="ListParagraph"/>
        <w:rPr>
          <w:sz w:val="24"/>
          <w:szCs w:val="24"/>
        </w:rPr>
      </w:pPr>
    </w:p>
    <w:p w14:paraId="60554944" w14:textId="54032BA2" w:rsidR="006C1993" w:rsidRDefault="006C1993" w:rsidP="006C1993">
      <w:pPr>
        <w:pStyle w:val="ListParagraph"/>
        <w:numPr>
          <w:ilvl w:val="0"/>
          <w:numId w:val="5"/>
        </w:numPr>
        <w:rPr>
          <w:sz w:val="24"/>
          <w:szCs w:val="24"/>
        </w:rPr>
      </w:pPr>
      <w:r w:rsidRPr="006C1993">
        <w:rPr>
          <w:sz w:val="24"/>
          <w:szCs w:val="24"/>
        </w:rPr>
        <w:t>Testamentintekijän yksityisyyden kunnioittamiseksi yhteisön on annettava kieltävä vastaus tilanteessa, jossa testamentintekijä pyytää yhteisöä selittämään perillisille ja perheenjäsenille syyt, miksi he eivät ole edunsaajina testamentissa.</w:t>
      </w:r>
    </w:p>
    <w:p w14:paraId="0122A672" w14:textId="77777777" w:rsidR="006C1993" w:rsidRPr="006C1993" w:rsidRDefault="006C1993" w:rsidP="006C1993">
      <w:pPr>
        <w:pStyle w:val="ListParagraph"/>
        <w:rPr>
          <w:sz w:val="24"/>
          <w:szCs w:val="24"/>
        </w:rPr>
      </w:pPr>
    </w:p>
    <w:p w14:paraId="161D67C5" w14:textId="2AC6E946" w:rsidR="006C1993" w:rsidRDefault="006C1993" w:rsidP="006C1993">
      <w:pPr>
        <w:pStyle w:val="ListParagraph"/>
        <w:numPr>
          <w:ilvl w:val="0"/>
          <w:numId w:val="2"/>
        </w:numPr>
        <w:rPr>
          <w:b/>
          <w:bCs/>
          <w:sz w:val="24"/>
          <w:szCs w:val="24"/>
        </w:rPr>
      </w:pPr>
      <w:r>
        <w:rPr>
          <w:b/>
          <w:bCs/>
          <w:sz w:val="24"/>
          <w:szCs w:val="24"/>
        </w:rPr>
        <w:t>Vastuu testamentin toimeenpanosta</w:t>
      </w:r>
    </w:p>
    <w:p w14:paraId="0DBCE4C9" w14:textId="732BA40A" w:rsidR="006C1993" w:rsidRDefault="006C1993" w:rsidP="006C1993">
      <w:pPr>
        <w:pStyle w:val="ListParagraph"/>
        <w:numPr>
          <w:ilvl w:val="0"/>
          <w:numId w:val="6"/>
        </w:numPr>
        <w:rPr>
          <w:sz w:val="24"/>
          <w:szCs w:val="24"/>
        </w:rPr>
      </w:pPr>
      <w:r w:rsidRPr="006C1993">
        <w:rPr>
          <w:sz w:val="24"/>
          <w:szCs w:val="24"/>
        </w:rPr>
        <w:t xml:space="preserve">Testamenttilahjoitusten vastaanottaminen pitää hyväksyä yhteisön edistämien tavoitteiden mukaisesti, ja niiden vastaanottamisesta saa koitua kohtuulliset kustannukset suhteutettuna lahjoituksen arvoon. </w:t>
      </w:r>
    </w:p>
    <w:p w14:paraId="14BA4BEA" w14:textId="77777777" w:rsidR="006C1993" w:rsidRPr="006C1993" w:rsidRDefault="006C1993" w:rsidP="006C1993">
      <w:pPr>
        <w:pStyle w:val="ListParagraph"/>
        <w:ind w:left="1080"/>
        <w:rPr>
          <w:sz w:val="24"/>
          <w:szCs w:val="24"/>
        </w:rPr>
      </w:pPr>
    </w:p>
    <w:p w14:paraId="2DED6E47" w14:textId="3E14FBD3" w:rsidR="006C1993" w:rsidRDefault="006C1993" w:rsidP="006C1993">
      <w:pPr>
        <w:pStyle w:val="ListParagraph"/>
        <w:numPr>
          <w:ilvl w:val="0"/>
          <w:numId w:val="6"/>
        </w:numPr>
        <w:rPr>
          <w:sz w:val="24"/>
          <w:szCs w:val="24"/>
        </w:rPr>
      </w:pPr>
      <w:r w:rsidRPr="006C1993">
        <w:rPr>
          <w:sz w:val="24"/>
          <w:szCs w:val="24"/>
        </w:rPr>
        <w:t>Yhteisö käsittelee perintöä lahjoittajan toiveita noudattaen, mikäli ne on ilmaistu. Jos yhteisö voi täyttää lahjoittajan ehdot ja hyväksyy perinnön, on yhteisön pyrittävä noudattamaan toiveita.</w:t>
      </w:r>
    </w:p>
    <w:p w14:paraId="56218A22" w14:textId="77777777" w:rsidR="006C1993" w:rsidRPr="006C1993" w:rsidRDefault="006C1993" w:rsidP="006C1993">
      <w:pPr>
        <w:pStyle w:val="ListParagraph"/>
        <w:ind w:left="1080"/>
        <w:rPr>
          <w:sz w:val="24"/>
          <w:szCs w:val="24"/>
        </w:rPr>
      </w:pPr>
    </w:p>
    <w:p w14:paraId="0AB894D2" w14:textId="77777777" w:rsidR="006C1993" w:rsidRDefault="006C1993" w:rsidP="006C1993">
      <w:pPr>
        <w:pStyle w:val="ListParagraph"/>
        <w:numPr>
          <w:ilvl w:val="0"/>
          <w:numId w:val="6"/>
        </w:numPr>
        <w:rPr>
          <w:sz w:val="24"/>
          <w:szCs w:val="24"/>
        </w:rPr>
      </w:pPr>
      <w:r w:rsidRPr="006C1993">
        <w:rPr>
          <w:sz w:val="24"/>
          <w:szCs w:val="24"/>
        </w:rPr>
        <w:t>Jos perintöä jätetään sillä ehdolla, että sitä käytetään tiettyyn tarkoitukseen tai projektiin, jonka ehtoja yhteisö ei voi täyttää, tulee yhteisön ottaa yhteyttä lahjoittajan etua valvoviin ja/tai testamenttia toimeenpaneviin henkilöihin ennen testamentin hyväksymistä.</w:t>
      </w:r>
    </w:p>
    <w:p w14:paraId="6631FAB4" w14:textId="77777777" w:rsidR="006C1993" w:rsidRPr="006C1993" w:rsidRDefault="006C1993" w:rsidP="006C1993">
      <w:pPr>
        <w:pStyle w:val="ListParagraph"/>
        <w:rPr>
          <w:sz w:val="24"/>
          <w:szCs w:val="24"/>
        </w:rPr>
      </w:pPr>
    </w:p>
    <w:p w14:paraId="2C1BC960" w14:textId="7F6765E6" w:rsidR="006C1993" w:rsidRPr="006C1993" w:rsidRDefault="006C1993" w:rsidP="006C1993">
      <w:pPr>
        <w:pStyle w:val="ListParagraph"/>
        <w:numPr>
          <w:ilvl w:val="0"/>
          <w:numId w:val="6"/>
        </w:numPr>
        <w:rPr>
          <w:sz w:val="24"/>
          <w:szCs w:val="24"/>
        </w:rPr>
      </w:pPr>
      <w:r w:rsidRPr="006C1993">
        <w:rPr>
          <w:sz w:val="24"/>
          <w:szCs w:val="24"/>
        </w:rPr>
        <w:t>Yhteisön on kunnioitettava lahjoittajan ja/tai hänen kuolinpesänsä mahdollisia toiveita siitä, voidaanko lahjoituksesta viestiä julkisesti.</w:t>
      </w:r>
    </w:p>
    <w:sectPr w:rsidR="006C1993" w:rsidRPr="006C199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4F2"/>
    <w:multiLevelType w:val="hybridMultilevel"/>
    <w:tmpl w:val="7B84E4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CDF02A1"/>
    <w:multiLevelType w:val="hybridMultilevel"/>
    <w:tmpl w:val="6F105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4E76A6"/>
    <w:multiLevelType w:val="hybridMultilevel"/>
    <w:tmpl w:val="3CBA0B2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C0744EF"/>
    <w:multiLevelType w:val="hybridMultilevel"/>
    <w:tmpl w:val="5BDA20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A302ED0"/>
    <w:multiLevelType w:val="hybridMultilevel"/>
    <w:tmpl w:val="F98AEC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76B13D14"/>
    <w:multiLevelType w:val="hybridMultilevel"/>
    <w:tmpl w:val="AF98F9A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672563493">
    <w:abstractNumId w:val="1"/>
  </w:num>
  <w:num w:numId="2" w16cid:durableId="58133558">
    <w:abstractNumId w:val="3"/>
  </w:num>
  <w:num w:numId="3" w16cid:durableId="1505895125">
    <w:abstractNumId w:val="0"/>
  </w:num>
  <w:num w:numId="4" w16cid:durableId="1128668845">
    <w:abstractNumId w:val="2"/>
  </w:num>
  <w:num w:numId="5" w16cid:durableId="1758283635">
    <w:abstractNumId w:val="4"/>
  </w:num>
  <w:num w:numId="6" w16cid:durableId="8535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93"/>
    <w:rsid w:val="003623C1"/>
    <w:rsid w:val="00593B26"/>
    <w:rsid w:val="006C1993"/>
    <w:rsid w:val="00B3683E"/>
    <w:rsid w:val="00F968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1697"/>
  <w15:chartTrackingRefBased/>
  <w15:docId w15:val="{BFF3EB91-74D6-49BE-AB1C-5610D4A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9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9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9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9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9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9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9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9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993"/>
    <w:rPr>
      <w:rFonts w:eastAsiaTheme="majorEastAsia" w:cstheme="majorBidi"/>
      <w:color w:val="272727" w:themeColor="text1" w:themeTint="D8"/>
    </w:rPr>
  </w:style>
  <w:style w:type="paragraph" w:styleId="Title">
    <w:name w:val="Title"/>
    <w:basedOn w:val="Normal"/>
    <w:next w:val="Normal"/>
    <w:link w:val="TitleChar"/>
    <w:uiPriority w:val="10"/>
    <w:qFormat/>
    <w:rsid w:val="006C1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993"/>
    <w:pPr>
      <w:spacing w:before="160"/>
      <w:jc w:val="center"/>
    </w:pPr>
    <w:rPr>
      <w:i/>
      <w:iCs/>
      <w:color w:val="404040" w:themeColor="text1" w:themeTint="BF"/>
    </w:rPr>
  </w:style>
  <w:style w:type="character" w:customStyle="1" w:styleId="QuoteChar">
    <w:name w:val="Quote Char"/>
    <w:basedOn w:val="DefaultParagraphFont"/>
    <w:link w:val="Quote"/>
    <w:uiPriority w:val="29"/>
    <w:rsid w:val="006C1993"/>
    <w:rPr>
      <w:i/>
      <w:iCs/>
      <w:color w:val="404040" w:themeColor="text1" w:themeTint="BF"/>
    </w:rPr>
  </w:style>
  <w:style w:type="paragraph" w:styleId="ListParagraph">
    <w:name w:val="List Paragraph"/>
    <w:basedOn w:val="Normal"/>
    <w:uiPriority w:val="34"/>
    <w:qFormat/>
    <w:rsid w:val="006C1993"/>
    <w:pPr>
      <w:ind w:left="720"/>
      <w:contextualSpacing/>
    </w:pPr>
  </w:style>
  <w:style w:type="character" w:styleId="IntenseEmphasis">
    <w:name w:val="Intense Emphasis"/>
    <w:basedOn w:val="DefaultParagraphFont"/>
    <w:uiPriority w:val="21"/>
    <w:qFormat/>
    <w:rsid w:val="006C1993"/>
    <w:rPr>
      <w:i/>
      <w:iCs/>
      <w:color w:val="2F5496" w:themeColor="accent1" w:themeShade="BF"/>
    </w:rPr>
  </w:style>
  <w:style w:type="paragraph" w:styleId="IntenseQuote">
    <w:name w:val="Intense Quote"/>
    <w:basedOn w:val="Normal"/>
    <w:next w:val="Normal"/>
    <w:link w:val="IntenseQuoteChar"/>
    <w:uiPriority w:val="30"/>
    <w:qFormat/>
    <w:rsid w:val="006C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993"/>
    <w:rPr>
      <w:i/>
      <w:iCs/>
      <w:color w:val="2F5496" w:themeColor="accent1" w:themeShade="BF"/>
    </w:rPr>
  </w:style>
  <w:style w:type="character" w:styleId="IntenseReference">
    <w:name w:val="Intense Reference"/>
    <w:basedOn w:val="DefaultParagraphFont"/>
    <w:uiPriority w:val="32"/>
    <w:qFormat/>
    <w:rsid w:val="006C1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648</Words>
  <Characters>5253</Characters>
  <Application>Microsoft Office Word</Application>
  <DocSecurity>0</DocSecurity>
  <Lines>43</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Robertsson</dc:creator>
  <cp:keywords/>
  <dc:description/>
  <cp:lastModifiedBy>Tessa Robertsson</cp:lastModifiedBy>
  <cp:revision>1</cp:revision>
  <dcterms:created xsi:type="dcterms:W3CDTF">2024-01-18T15:25:00Z</dcterms:created>
  <dcterms:modified xsi:type="dcterms:W3CDTF">2024-01-18T15:35:00Z</dcterms:modified>
</cp:coreProperties>
</file>